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F3" w:rsidRPr="008A6BF3" w:rsidRDefault="008A6BF3" w:rsidP="008A6BF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A6BF3" w:rsidRDefault="008A6BF3" w:rsidP="008A6BF3">
      <w:pPr>
        <w:pStyle w:val="a3"/>
        <w:jc w:val="center"/>
        <w:rPr>
          <w:b/>
        </w:rPr>
      </w:pPr>
      <w:r w:rsidRPr="008A6BF3">
        <w:rPr>
          <w:b/>
        </w:rPr>
        <w:t>Тематика курсовых работ по дисциплине «Финансовый менеджмент»</w:t>
      </w:r>
    </w:p>
    <w:p w:rsidR="008A6BF3" w:rsidRPr="008A6BF3" w:rsidRDefault="008A6BF3" w:rsidP="008A6BF3">
      <w:pPr>
        <w:pStyle w:val="a3"/>
        <w:jc w:val="center"/>
      </w:pPr>
      <w:r w:rsidRPr="008A6BF3">
        <w:t>(для студентов 4 курса заочного отделения направления «Менеджмент»)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1. Организация системы финансового менеджмента в организации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2. Методологические основы финансового менеджмента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3. Финансовый менеджмент в системе управления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4. Антикризисное финансовое управление в организации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5. Оценка финансового состояния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6. Оценка финансовой устойчивости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7. </w:t>
      </w:r>
      <w:proofErr w:type="gramStart"/>
      <w:r>
        <w:t>Операционный</w:t>
      </w:r>
      <w:proofErr w:type="gramEnd"/>
      <w:r>
        <w:t xml:space="preserve"> и финансовый </w:t>
      </w:r>
      <w:proofErr w:type="spellStart"/>
      <w:r>
        <w:t>леверидж</w:t>
      </w:r>
      <w:proofErr w:type="spellEnd"/>
      <w:r>
        <w:t xml:space="preserve"> в управлении финансами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8. Оптимизация организационной структуры управления финансами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9. Информационное обеспечение финансового менеджмента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10. Анализ деловой и рыночной активности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11. Анализ безубыточности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12. Анализ финансовых результатов и рентабельности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13. Управление денежными потоками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14. Управление дебиторской задолженностью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15. Методы оценки стоимости капитала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16. Методы финансового анализа и прогнозирования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17. Моделирование в финансовом менеджменте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18. Оценка имущественного положения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19. Особенности финансового анализа организации, с признаками несостоятельности (банкротства).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20. Анализ и оценка финансового состояния организации на основе коэффициентов ликвидности.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21. Анализ эффективности использования финансовых ресурсов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22. Санация как путь преодоления финансовой несостоятельности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23. Стратегия и тактика финансового оздоровления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24. Собственные и заемные источники финансирования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25. Управление оборотными активами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26. Управление денежным оборотом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27. Управление кредиторской задолженностью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28. Управление краткосрочной дебиторской задолженностью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29. Управление дебиторской задолженностью организации в условиях инфляции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30. Управление текущими издержками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31. Управление оценкой вложений в производственные запасы организации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32. Управление финансовыми рисками в практике финансового менеджмента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33. Формирование себестоимости продукции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34. Финансовая устойчивость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35. Виды и формы финансирования деятельности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36. Структура капитала организации и его оценка.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37. Управление высоколиквидными активами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38. Управление финансовыми рисками в предпринимательской деятельности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39. Финансовый анализ как основа управления финансовыми рисками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40. Финансовый анализ эффективности инвестиционных проектов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41. Финансовые аспекты управления текущей (операционной) деятельностью организации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42. Управление денежными потоками и расчетами предприятий и корпораций.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43. Управление капиталом предприятий и корпораций в системе финансового менеджмента.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44. Управление портфелем финансовых активов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45. Оптимизация управления портфелем реальных инвестиционных проектов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46. Краткосрочная финансовая политика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lastRenderedPageBreak/>
        <w:t xml:space="preserve">47. Оптимизация организационной структуры управления финансами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48. Определение, классификация и оценка финансовых рисков.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49. Финансовое планирование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50. Управление инвестиционной деятельностью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51. Управление процессом формирования затрат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52. Управление краткосрочными активами и обязательствами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53. Управление финансами организации в условиях риска и неопределенности внешней экономической среды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54. Оптимизация управления запасами материалов в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55. Управление доходами и рентабельностью собственного капитала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56. Управление оценкой вложений в основные средства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57. Антикризисное управление финансами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58. Комплексный финансовый анализ деятельности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59. Система финансовых показателей как критерий оценки эффективности деятельности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60. Зарубежный опыт управления финансами организации.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61. Управление входными денежными потоками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62. Управление выходными денежными потоками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63. Управление финансовыми ресурсами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64. Управление источниками финансовых ресурсов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65. Управление формированием прибыли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66. Управление формированием затрат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67. Управление рентабельностью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68. Управление распределением прибыли предприятия.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69. Управление формированием специальных фондов предприятия.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70. Организация и управление выплатой дивидендов в АО.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71. Управление оборотными средствами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72. Управление источниками финансирования оборотных средств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73. Управление финансированием обновления основных средств.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74. Управление формированием и использованием амортизационных отчислений.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75. Управление банковским долгосрочным кредитованием.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76. Управление финансовой инвестиционной деятельностью предприятий.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77. Разработка годового финансового плана предприятия.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78. Разработка оперативного финансового плана.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79. Разработка финансовой части Бизнес-плана предприятия.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80. Управление распределением общей и чистой прибыли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81. Управление финансовой деятельностью предприятия в условиях рисков.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82. Управление формированием себестоимости продукции, работ, услуг.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83. Управление производственно-материальными запасами предприятия.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84. Управление инвестиционной деятельностью предприятия.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85. Управление формированием капитала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86. Анализ структуры и состава капитана предприятия и их оценка.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87. Управление финансовыми рисками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88. Управление инвестиционными рисками на предприятии.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89. Анализ показателей финансовой деятельности предприятия. </w:t>
      </w:r>
    </w:p>
    <w:p w:rsidR="008A6BF3" w:rsidRDefault="008A6BF3" w:rsidP="008A6BF3">
      <w:pPr>
        <w:pStyle w:val="a3"/>
        <w:spacing w:before="0" w:beforeAutospacing="0" w:after="0" w:afterAutospacing="0"/>
      </w:pPr>
      <w:r>
        <w:t xml:space="preserve">90. Управление финансами предприятия в условиях угрозы банкротства </w:t>
      </w:r>
    </w:p>
    <w:p w:rsidR="00077DED" w:rsidRDefault="00077DED" w:rsidP="008A6BF3">
      <w:pPr>
        <w:spacing w:after="0" w:line="240" w:lineRule="auto"/>
      </w:pPr>
    </w:p>
    <w:sectPr w:rsidR="00077DED" w:rsidSect="008A6B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E0"/>
    <w:rsid w:val="00077DED"/>
    <w:rsid w:val="008A6BF3"/>
    <w:rsid w:val="00CD5CF6"/>
    <w:rsid w:val="00E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2017-10-12T03:18:00Z</cp:lastPrinted>
  <dcterms:created xsi:type="dcterms:W3CDTF">2017-10-12T03:16:00Z</dcterms:created>
  <dcterms:modified xsi:type="dcterms:W3CDTF">2017-10-13T05:45:00Z</dcterms:modified>
</cp:coreProperties>
</file>